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50" w:rsidRDefault="00FF4850" w:rsidP="00FF4850">
      <w:pPr>
        <w:pStyle w:val="cm6"/>
        <w:spacing w:after="0"/>
        <w:jc w:val="center"/>
        <w:rPr>
          <w:rFonts w:ascii="Arial" w:hAnsi="Arial" w:cs="Arial"/>
          <w:sz w:val="18"/>
          <w:szCs w:val="18"/>
        </w:rPr>
      </w:pPr>
      <w:r>
        <w:rPr>
          <w:rFonts w:ascii="Segoe UI" w:hAnsi="Segoe UI" w:cs="Segoe UI"/>
          <w:b/>
          <w:bCs/>
          <w:color w:val="0000FF"/>
          <w:sz w:val="28"/>
          <w:szCs w:val="22"/>
        </w:rPr>
        <w:t>DECRETO Nº 1102</w:t>
      </w:r>
    </w:p>
    <w:p w:rsidR="00FF4850" w:rsidRDefault="00FF4850" w:rsidP="00FF4850">
      <w:pPr>
        <w:pStyle w:val="default"/>
        <w:spacing w:after="0"/>
        <w:jc w:val="center"/>
        <w:rPr>
          <w:rFonts w:ascii="Arial" w:hAnsi="Arial" w:cs="Arial"/>
          <w:sz w:val="18"/>
          <w:szCs w:val="18"/>
        </w:rPr>
      </w:pPr>
      <w:r>
        <w:rPr>
          <w:rFonts w:ascii="Segoe UI" w:hAnsi="Segoe UI" w:cs="Segoe UI"/>
          <w:b/>
          <w:color w:val="0000FF"/>
          <w:sz w:val="28"/>
          <w:szCs w:val="22"/>
        </w:rPr>
        <w:t>28-05-2013</w:t>
      </w:r>
    </w:p>
    <w:p w:rsidR="00FF4850" w:rsidRDefault="00FF4850" w:rsidP="00FF4850">
      <w:pPr>
        <w:pStyle w:val="cm7"/>
        <w:spacing w:after="0"/>
        <w:jc w:val="center"/>
        <w:rPr>
          <w:rFonts w:ascii="Arial" w:hAnsi="Arial" w:cs="Arial"/>
          <w:sz w:val="18"/>
          <w:szCs w:val="18"/>
        </w:rPr>
      </w:pPr>
      <w:r>
        <w:rPr>
          <w:rFonts w:ascii="Segoe UI" w:hAnsi="Segoe UI" w:cs="Segoe UI"/>
          <w:b/>
          <w:bCs/>
          <w:color w:val="0000FF"/>
          <w:sz w:val="28"/>
          <w:szCs w:val="22"/>
        </w:rPr>
        <w:t>MINISTERIO DE HACIENDA Y CRÉDITO PÚBLICO</w:t>
      </w:r>
    </w:p>
    <w:p w:rsidR="00FF4850" w:rsidRDefault="00FF4850" w:rsidP="00FF4850">
      <w:pPr>
        <w:pStyle w:val="default"/>
        <w:spacing w:after="0"/>
        <w:jc w:val="center"/>
        <w:rPr>
          <w:rFonts w:ascii="Arial" w:hAnsi="Arial" w:cs="Arial"/>
          <w:sz w:val="18"/>
          <w:szCs w:val="18"/>
        </w:rPr>
      </w:pPr>
      <w:r>
        <w:rPr>
          <w:rFonts w:ascii="Segoe UI" w:hAnsi="Segoe UI" w:cs="Segoe UI"/>
          <w:b/>
          <w:color w:val="0000FF"/>
          <w:sz w:val="22"/>
          <w:szCs w:val="22"/>
        </w:rPr>
        <w:t> </w:t>
      </w:r>
    </w:p>
    <w:p w:rsidR="00FF4850" w:rsidRDefault="00FF4850" w:rsidP="00FF4850">
      <w:pPr>
        <w:pStyle w:val="default"/>
        <w:spacing w:after="0"/>
        <w:jc w:val="center"/>
        <w:rPr>
          <w:rFonts w:ascii="Arial" w:hAnsi="Arial" w:cs="Arial"/>
          <w:sz w:val="18"/>
          <w:szCs w:val="18"/>
        </w:rPr>
      </w:pPr>
      <w:r>
        <w:rPr>
          <w:rFonts w:ascii="Segoe UI" w:hAnsi="Segoe UI" w:cs="Segoe UI"/>
          <w:b/>
          <w:color w:val="0000FF"/>
          <w:sz w:val="22"/>
          <w:szCs w:val="22"/>
        </w:rPr>
        <w:t> </w:t>
      </w:r>
    </w:p>
    <w:p w:rsidR="00FF4850" w:rsidRDefault="00FF4850" w:rsidP="00FF4850">
      <w:pPr>
        <w:pStyle w:val="cm8"/>
        <w:spacing w:after="0"/>
        <w:jc w:val="center"/>
        <w:rPr>
          <w:rFonts w:ascii="Arial" w:hAnsi="Arial" w:cs="Arial"/>
          <w:sz w:val="18"/>
          <w:szCs w:val="18"/>
        </w:rPr>
      </w:pPr>
      <w:r>
        <w:rPr>
          <w:rFonts w:ascii="Segoe UI" w:hAnsi="Segoe UI" w:cs="Segoe UI"/>
          <w:sz w:val="22"/>
          <w:szCs w:val="22"/>
        </w:rPr>
        <w:t>Por medio del cual se modifica parcialmente el Decreto 862 de 2013</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 </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 </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EL PRESIDENTE DE LA REPÚBLICA DE COLOMBIA</w:t>
      </w:r>
    </w:p>
    <w:p w:rsidR="00FF4850" w:rsidRDefault="00FF4850" w:rsidP="00FF4850">
      <w:pPr>
        <w:pStyle w:val="cm8"/>
        <w:spacing w:after="0"/>
        <w:jc w:val="both"/>
        <w:rPr>
          <w:rFonts w:ascii="Arial" w:hAnsi="Arial" w:cs="Arial"/>
          <w:sz w:val="18"/>
          <w:szCs w:val="18"/>
        </w:rPr>
      </w:pPr>
      <w:r>
        <w:rPr>
          <w:rFonts w:ascii="Segoe UI" w:hAnsi="Segoe UI" w:cs="Segoe UI"/>
          <w:sz w:val="22"/>
          <w:szCs w:val="22"/>
        </w:rPr>
        <w:t> </w:t>
      </w:r>
    </w:p>
    <w:p w:rsidR="00FF4850" w:rsidRDefault="00FF4850" w:rsidP="00FF4850">
      <w:pPr>
        <w:pStyle w:val="cm8"/>
        <w:spacing w:after="0"/>
        <w:jc w:val="both"/>
        <w:rPr>
          <w:rFonts w:ascii="Arial" w:hAnsi="Arial" w:cs="Arial"/>
          <w:sz w:val="18"/>
          <w:szCs w:val="18"/>
        </w:rPr>
      </w:pPr>
      <w:r>
        <w:rPr>
          <w:rFonts w:ascii="Segoe UI" w:hAnsi="Segoe UI" w:cs="Segoe UI"/>
          <w:sz w:val="22"/>
          <w:szCs w:val="22"/>
        </w:rPr>
        <w:t>En uso de sus facultades constitucionales y legales, en especial de las consagradas en los numerales 11 y 20 del artículo 189 de la Constitución Política y en el artículo 37 de la Ley 1607 de 2012.</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 </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 </w:t>
      </w:r>
    </w:p>
    <w:p w:rsidR="00FF4850" w:rsidRDefault="00FF4850" w:rsidP="00FF4850">
      <w:pPr>
        <w:pStyle w:val="cm8"/>
        <w:spacing w:after="0"/>
        <w:jc w:val="center"/>
        <w:rPr>
          <w:rFonts w:ascii="Arial" w:hAnsi="Arial" w:cs="Arial"/>
          <w:sz w:val="18"/>
          <w:szCs w:val="18"/>
        </w:rPr>
      </w:pPr>
      <w:r>
        <w:rPr>
          <w:rFonts w:ascii="Segoe UI" w:hAnsi="Segoe UI" w:cs="Segoe UI"/>
          <w:b/>
          <w:bCs/>
          <w:sz w:val="22"/>
          <w:szCs w:val="22"/>
        </w:rPr>
        <w:t>CONSIDERANDO</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 </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Que el artículo 20 de la Ley 1607 de 2012 consagró el impuesto sobre la renta para la equidad -CREE, como el aporte con el que contribuyen las sociedades y personas jurídicas y asimiladas contribuyentes del impuesto sobre la renta, nacionales y extranjeras, declarantes del impuesto sobre la renta, en beneficio de los trabajadores, la generación de empleo y la inversión social.</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 </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Que el Gobierno Nacional, en cumplimiento a lo dispuesto por la Ley 1607 de 2012, expidió el Decreto 862 de 2013, mediante el cual se implementa el mecanismo de retención en la fuente, con el fin de facilitar, asegurar y acelerar el recaudo de este impuesto.</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 </w:t>
      </w:r>
    </w:p>
    <w:p w:rsidR="00FF4850" w:rsidRDefault="00FF4850" w:rsidP="00FF4850">
      <w:pPr>
        <w:pStyle w:val="cm5"/>
        <w:spacing w:after="0"/>
        <w:jc w:val="both"/>
        <w:rPr>
          <w:rFonts w:ascii="Arial" w:hAnsi="Arial" w:cs="Arial"/>
          <w:sz w:val="18"/>
          <w:szCs w:val="18"/>
        </w:rPr>
      </w:pPr>
      <w:r>
        <w:rPr>
          <w:rFonts w:ascii="Segoe UI" w:hAnsi="Segoe UI" w:cs="Segoe UI"/>
          <w:sz w:val="22"/>
          <w:szCs w:val="22"/>
        </w:rPr>
        <w:t>Que el artículo 37 de la Ley 1607 de 2012, dispone que el Gobierno Nacional podrá establecer retenciones en la fuente en el impuesto sobre la renta para la equidad CREE y determinar los porcentajes, tomando en cuenta la cuantía de los pagos o abonos en cuenta.</w:t>
      </w:r>
    </w:p>
    <w:p w:rsidR="00FF4850" w:rsidRDefault="00FF4850" w:rsidP="00FF4850">
      <w:pPr>
        <w:pStyle w:val="cm8"/>
        <w:spacing w:after="0"/>
        <w:jc w:val="both"/>
        <w:rPr>
          <w:rFonts w:ascii="Arial" w:hAnsi="Arial" w:cs="Arial"/>
          <w:sz w:val="18"/>
          <w:szCs w:val="18"/>
        </w:rPr>
      </w:pPr>
      <w:r>
        <w:rPr>
          <w:rFonts w:ascii="Segoe UI" w:hAnsi="Segoe UI" w:cs="Segoe UI"/>
          <w:sz w:val="22"/>
          <w:szCs w:val="22"/>
        </w:rPr>
        <w:t> </w:t>
      </w:r>
    </w:p>
    <w:p w:rsidR="00FF4850" w:rsidRDefault="00FF4850" w:rsidP="00FF4850">
      <w:pPr>
        <w:pStyle w:val="cm8"/>
        <w:spacing w:after="0"/>
        <w:jc w:val="both"/>
        <w:rPr>
          <w:rFonts w:ascii="Arial" w:hAnsi="Arial" w:cs="Arial"/>
          <w:sz w:val="18"/>
          <w:szCs w:val="18"/>
        </w:rPr>
      </w:pPr>
      <w:r>
        <w:rPr>
          <w:rFonts w:ascii="Segoe UI" w:hAnsi="Segoe UI" w:cs="Segoe UI"/>
          <w:sz w:val="22"/>
          <w:szCs w:val="22"/>
        </w:rPr>
        <w:t>Que se hace necesario modificar las fechas de vencimiento de la declaración de las retenciones en la fuente por concepto de impuesto sobre la renta para la equidad CREE, con el fin de facilitar el deber de declarar por parte de los obligados,</w:t>
      </w:r>
    </w:p>
    <w:p w:rsidR="002E4273" w:rsidRDefault="002E4273"/>
    <w:p w:rsidR="00FF4850" w:rsidRPr="00FF4850" w:rsidRDefault="00FF4850" w:rsidP="00FF4850">
      <w:pPr>
        <w:spacing w:after="0" w:line="240" w:lineRule="auto"/>
        <w:jc w:val="center"/>
        <w:rPr>
          <w:rFonts w:ascii="Arial" w:eastAsia="Times New Roman" w:hAnsi="Arial" w:cs="Arial"/>
          <w:sz w:val="18"/>
          <w:szCs w:val="18"/>
          <w:lang w:eastAsia="es-CO"/>
        </w:rPr>
      </w:pPr>
      <w:r w:rsidRPr="00FF4850">
        <w:rPr>
          <w:rFonts w:ascii="Segoe UI" w:eastAsia="Times New Roman" w:hAnsi="Segoe UI" w:cs="Segoe UI"/>
          <w:b/>
          <w:bCs/>
          <w:lang w:eastAsia="es-CO"/>
        </w:rPr>
        <w:t>DECRETA</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t> </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t xml:space="preserve">ARTÍCULO </w:t>
      </w:r>
      <w:r w:rsidRPr="00FF4850">
        <w:rPr>
          <w:rFonts w:ascii="Segoe UI" w:eastAsia="Times New Roman" w:hAnsi="Segoe UI" w:cs="Segoe UI"/>
          <w:b/>
          <w:lang w:eastAsia="es-CO"/>
        </w:rPr>
        <w:t>1.</w:t>
      </w:r>
      <w:r w:rsidRPr="00FF4850">
        <w:rPr>
          <w:rFonts w:ascii="Segoe UI" w:eastAsia="Times New Roman" w:hAnsi="Segoe UI" w:cs="Segoe UI"/>
          <w:lang w:eastAsia="es-CO"/>
        </w:rPr>
        <w:t xml:space="preserve"> Modificase el inciso 1 del artículo 4 del Decreto 862 de 2013, el cual quedará así:</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t> </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lastRenderedPageBreak/>
        <w:t xml:space="preserve">ARTÍCULO 4. DECLARACIÓN Y PAGO. </w:t>
      </w:r>
      <w:r w:rsidRPr="00FF4850">
        <w:rPr>
          <w:rFonts w:ascii="Segoe UI" w:eastAsia="Times New Roman" w:hAnsi="Segoe UI" w:cs="Segoe UI"/>
          <w:lang w:eastAsia="es-CO"/>
        </w:rPr>
        <w:t>Los agentes de retención del impuesto sobre la renta para la equidad -CREE deberán declarar y pagar las retenciones efectuadas en cada mes, en el formulario prescrito por la Dirección de Impuestos y Aduanas Nacionales.</w:t>
      </w:r>
    </w:p>
    <w:p w:rsidR="00FF4850" w:rsidRPr="00FF4850" w:rsidRDefault="00FF4850" w:rsidP="00FF4850">
      <w:pPr>
        <w:spacing w:after="0" w:line="240" w:lineRule="auto"/>
        <w:jc w:val="both"/>
        <w:rPr>
          <w:rFonts w:ascii="Times New Roman" w:eastAsia="Times New Roman" w:hAnsi="Times New Roman" w:cs="Times New Roman"/>
          <w:sz w:val="24"/>
          <w:szCs w:val="24"/>
          <w:lang w:eastAsia="es-CO"/>
        </w:rPr>
      </w:pPr>
      <w:r w:rsidRPr="00FF4850">
        <w:rPr>
          <w:rFonts w:ascii="Segoe UI" w:eastAsia="Times New Roman" w:hAnsi="Segoe UI" w:cs="Segoe UI"/>
          <w:sz w:val="24"/>
          <w:szCs w:val="24"/>
          <w:lang w:eastAsia="es-CO"/>
        </w:rPr>
        <w:t> </w:t>
      </w:r>
    </w:p>
    <w:p w:rsidR="00FF4850" w:rsidRPr="00FF4850" w:rsidRDefault="00FF4850" w:rsidP="00FF4850">
      <w:pPr>
        <w:spacing w:after="0" w:line="240" w:lineRule="auto"/>
        <w:jc w:val="both"/>
        <w:rPr>
          <w:rFonts w:ascii="Times New Roman" w:eastAsia="Times New Roman" w:hAnsi="Times New Roman" w:cs="Times New Roman"/>
          <w:sz w:val="24"/>
          <w:szCs w:val="24"/>
          <w:lang w:eastAsia="es-CO"/>
        </w:rPr>
      </w:pPr>
      <w:r w:rsidRPr="00FF4850">
        <w:rPr>
          <w:rFonts w:ascii="Segoe UI" w:eastAsia="Times New Roman" w:hAnsi="Segoe UI" w:cs="Segoe UI"/>
          <w:sz w:val="24"/>
          <w:szCs w:val="24"/>
          <w:lang w:eastAsia="es-CO"/>
        </w:rPr>
        <w:t>Los plazos para presentar las declaraciones de retención en la fuente correspondientes a los meses del año 2013 y cancelar el valor respectivo, vencen en las fechas del mismo año que se indican a continuación, excepto la referida al mes de diciembre que vence en el año 2014. Estos vencimientos corresponden al último dígito del NIT del agente retenedor, que conste en el Certificado del Registro Único Tributario RUT, sin tener en cuenta el dígito de verificación, así:</w:t>
      </w:r>
    </w:p>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4"/>
          <w:szCs w:val="24"/>
          <w:lang w:eastAsia="es-CO"/>
        </w:rPr>
        <w:t>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402"/>
        <w:gridCol w:w="3404"/>
      </w:tblGrid>
      <w:tr w:rsidR="00FF4850" w:rsidRPr="00FF4850" w:rsidTr="00FF4850">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MAYO AÑO 2013 HASTA EL DÍA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JUNIO AÑO 2013 HASTA EL DÍA</w:t>
            </w:r>
          </w:p>
        </w:tc>
      </w:tr>
      <w:tr w:rsidR="00FF4850" w:rsidRPr="00FF4850" w:rsidTr="00FF4850">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6 de junio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 de julio de 2013</w:t>
            </w:r>
          </w:p>
        </w:tc>
      </w:tr>
      <w:tr w:rsidR="00FF4850" w:rsidRPr="00FF4850" w:rsidTr="00FF4850">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 de junio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8 de julio de 2013</w:t>
            </w:r>
          </w:p>
        </w:tc>
      </w:tr>
      <w:tr w:rsidR="00FF4850" w:rsidRPr="00FF4850" w:rsidTr="00FF4850">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11 de junio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julio de 2013</w:t>
            </w:r>
          </w:p>
        </w:tc>
      </w:tr>
      <w:tr w:rsidR="00FF4850" w:rsidRPr="00FF4850" w:rsidTr="00FF4850">
        <w:trPr>
          <w:jc w:val="center"/>
        </w:trPr>
        <w:tc>
          <w:tcPr>
            <w:tcW w:w="199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 de junio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10 de julio de 2013</w:t>
            </w:r>
          </w:p>
        </w:tc>
      </w:tr>
    </w:tbl>
    <w:p w:rsidR="00FF4850" w:rsidRPr="00FF4850" w:rsidRDefault="00FF4850" w:rsidP="00FF4850">
      <w:pPr>
        <w:spacing w:after="0" w:line="240" w:lineRule="auto"/>
        <w:jc w:val="center"/>
        <w:rPr>
          <w:rFonts w:ascii="Arial" w:eastAsia="Times New Roman" w:hAnsi="Arial" w:cs="Arial"/>
          <w:sz w:val="18"/>
          <w:szCs w:val="18"/>
          <w:lang w:eastAsia="es-CO"/>
        </w:rPr>
      </w:pPr>
      <w:r w:rsidRPr="00FF4850">
        <w:rPr>
          <w:rFonts w:ascii="Segoe UI" w:eastAsia="Times New Roman" w:hAnsi="Segoe UI" w:cs="Segoe UI"/>
          <w:lang w:eastAsia="es-CO"/>
        </w:rPr>
        <w:t> </w:t>
      </w:r>
    </w:p>
    <w:p w:rsidR="00FF4850" w:rsidRPr="00FF4850" w:rsidRDefault="00FF4850" w:rsidP="00FF4850">
      <w:pPr>
        <w:spacing w:after="0" w:line="240" w:lineRule="auto"/>
        <w:jc w:val="center"/>
        <w:rPr>
          <w:rFonts w:ascii="Arial" w:eastAsia="Times New Roman" w:hAnsi="Arial" w:cs="Arial"/>
          <w:sz w:val="18"/>
          <w:szCs w:val="18"/>
          <w:lang w:eastAsia="es-CO"/>
        </w:rPr>
      </w:pPr>
      <w:r w:rsidRPr="00FF4850">
        <w:rPr>
          <w:rFonts w:ascii="Segoe UI" w:eastAsia="Times New Roman" w:hAnsi="Segoe UI" w:cs="Segoe UI"/>
          <w:lang w:eastAsia="es-CO"/>
        </w:rPr>
        <w:t>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2185"/>
        <w:gridCol w:w="2486"/>
        <w:gridCol w:w="2755"/>
      </w:tblGrid>
      <w:tr w:rsidR="00FF4850" w:rsidRPr="00FF4850" w:rsidTr="00FF4850">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JULIO AÑO 2013 HASTA EL DÍA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AGOSTO AÑO 2013 HASTA EL DÍA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SEPTIEMBRE AÑO 2013 HASTA EL DÍA</w:t>
            </w:r>
          </w:p>
        </w:tc>
      </w:tr>
      <w:tr w:rsidR="00FF4850" w:rsidRPr="00FF4850" w:rsidTr="00FF4850">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6 de agosto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 de septiembre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4 de octubre de 2013</w:t>
            </w:r>
          </w:p>
        </w:tc>
      </w:tr>
      <w:tr w:rsidR="00FF4850" w:rsidRPr="00FF4850" w:rsidTr="00FF4850">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8 de agosto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6 de septiembre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 de octubre de 2013</w:t>
            </w:r>
          </w:p>
        </w:tc>
      </w:tr>
      <w:tr w:rsidR="00FF4850" w:rsidRPr="00FF4850" w:rsidTr="00FF4850">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agosto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septiembre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8 de octubre de 2013</w:t>
            </w:r>
          </w:p>
        </w:tc>
      </w:tr>
      <w:tr w:rsidR="00FF4850" w:rsidRPr="00FF4850" w:rsidTr="00FF4850">
        <w:trPr>
          <w:jc w:val="center"/>
        </w:trPr>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 de agosto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10 de septiembre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octubre de 2013</w:t>
            </w:r>
          </w:p>
        </w:tc>
      </w:tr>
    </w:tbl>
    <w:p w:rsidR="00FF4850" w:rsidRPr="00FF4850" w:rsidRDefault="00FF4850" w:rsidP="00FF4850">
      <w:pPr>
        <w:spacing w:after="0" w:line="240" w:lineRule="auto"/>
        <w:jc w:val="center"/>
        <w:rPr>
          <w:rFonts w:ascii="Arial" w:eastAsia="Times New Roman" w:hAnsi="Arial" w:cs="Arial"/>
          <w:sz w:val="18"/>
          <w:szCs w:val="18"/>
          <w:lang w:eastAsia="es-CO"/>
        </w:rPr>
      </w:pPr>
      <w:r w:rsidRPr="00FF4850">
        <w:rPr>
          <w:rFonts w:ascii="Segoe UI" w:eastAsia="Times New Roman" w:hAnsi="Segoe UI" w:cs="Segoe UI"/>
          <w:lang w:eastAsia="es-CO"/>
        </w:rPr>
        <w:t> </w:t>
      </w:r>
    </w:p>
    <w:p w:rsidR="00FF4850" w:rsidRPr="00FF4850" w:rsidRDefault="00FF4850" w:rsidP="00FF4850">
      <w:pPr>
        <w:spacing w:after="0" w:line="240" w:lineRule="auto"/>
        <w:jc w:val="center"/>
        <w:rPr>
          <w:rFonts w:ascii="Arial" w:eastAsia="Times New Roman" w:hAnsi="Arial" w:cs="Arial"/>
          <w:sz w:val="18"/>
          <w:szCs w:val="18"/>
          <w:lang w:eastAsia="es-CO"/>
        </w:rPr>
      </w:pPr>
      <w:r w:rsidRPr="00FF4850">
        <w:rPr>
          <w:rFonts w:ascii="Segoe UI" w:eastAsia="Times New Roman" w:hAnsi="Segoe UI" w:cs="Segoe UI"/>
          <w:lang w:eastAsia="es-CO"/>
        </w:rPr>
        <w:t>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2720"/>
        <w:gridCol w:w="2821"/>
        <w:gridCol w:w="1632"/>
        <w:gridCol w:w="399"/>
      </w:tblGrid>
      <w:tr w:rsidR="00FF4850" w:rsidRPr="00FF4850" w:rsidTr="00FF4850">
        <w:trPr>
          <w:jc w:val="center"/>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SI EL ÚLTIMO DÍGITO 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JULIO AÑO 2013 HASTA EL DÍA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AGOSTO AÑO 2013 HASTA EL DÍA</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b/>
                <w:sz w:val="20"/>
                <w:lang w:eastAsia="es-CO"/>
              </w:rPr>
              <w:t>MES DE SEPTIEMBRE AÑO 2013 HASTA EL DÍA</w:t>
            </w:r>
          </w:p>
        </w:tc>
      </w:tr>
      <w:tr w:rsidR="00FF4850" w:rsidRPr="00FF4850" w:rsidTr="00FF4850">
        <w:trPr>
          <w:jc w:val="center"/>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 de noviembre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 de diciembre de 2013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 de enero de 2014</w:t>
            </w:r>
          </w:p>
        </w:tc>
      </w:tr>
      <w:tr w:rsidR="00FF4850" w:rsidRPr="00FF4850" w:rsidTr="00FF4850">
        <w:trPr>
          <w:jc w:val="center"/>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8 de noviembre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6 de diciembre de 2013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8 de enero de 2014</w:t>
            </w:r>
          </w:p>
        </w:tc>
      </w:tr>
      <w:tr w:rsidR="00FF4850" w:rsidRPr="00FF4850" w:rsidTr="00FF4850">
        <w:trPr>
          <w:jc w:val="center"/>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12 de noviembre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diciembre de 2013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 de enero de 2014</w:t>
            </w:r>
          </w:p>
        </w:tc>
      </w:tr>
      <w:tr w:rsidR="00FF4850" w:rsidRPr="00FF4850" w:rsidTr="00FF4850">
        <w:trPr>
          <w:jc w:val="center"/>
        </w:trPr>
        <w:tc>
          <w:tcPr>
            <w:tcW w:w="1508" w:type="dxa"/>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13 de noviembre de 2013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10 de diciembre de 2013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FF4850" w:rsidRPr="00FF4850" w:rsidRDefault="00FF4850" w:rsidP="00FF4850">
            <w:pPr>
              <w:spacing w:after="0" w:line="240" w:lineRule="auto"/>
              <w:jc w:val="center"/>
              <w:rPr>
                <w:rFonts w:ascii="Times New Roman" w:eastAsia="Times New Roman" w:hAnsi="Times New Roman" w:cs="Times New Roman"/>
                <w:sz w:val="24"/>
                <w:szCs w:val="24"/>
                <w:lang w:eastAsia="es-CO"/>
              </w:rPr>
            </w:pPr>
            <w:r w:rsidRPr="00FF4850">
              <w:rPr>
                <w:rFonts w:ascii="Segoe UI" w:eastAsia="Times New Roman" w:hAnsi="Segoe UI" w:cs="Segoe UI"/>
                <w:sz w:val="20"/>
                <w:lang w:eastAsia="es-CO"/>
              </w:rPr>
              <w:t>10 de enero de 2014</w:t>
            </w:r>
          </w:p>
        </w:tc>
      </w:tr>
      <w:tr w:rsidR="00FF4850" w:rsidRPr="00FF4850" w:rsidTr="00FF4850">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tblCellSpacing w:w="0" w:type="dxa"/>
        </w:trPr>
        <w:tc>
          <w:tcPr>
            <w:tcW w:w="8838" w:type="dxa"/>
            <w:gridSpan w:val="4"/>
            <w:hideMark/>
          </w:tcPr>
          <w:p w:rsidR="00FF4850" w:rsidRDefault="00FF4850"/>
          <w:tbl>
            <w:tblPr>
              <w:tblW w:w="14355" w:type="dxa"/>
              <w:tblCellSpacing w:w="0" w:type="dxa"/>
              <w:tblCellMar>
                <w:left w:w="0" w:type="dxa"/>
                <w:right w:w="0" w:type="dxa"/>
              </w:tblCellMar>
              <w:tblLook w:val="04A0" w:firstRow="1" w:lastRow="0" w:firstColumn="1" w:lastColumn="0" w:noHBand="0" w:noVBand="1"/>
            </w:tblPr>
            <w:tblGrid>
              <w:gridCol w:w="14355"/>
            </w:tblGrid>
            <w:tr w:rsidR="00FF4850" w:rsidRPr="00FF4850">
              <w:trPr>
                <w:tblCellSpacing w:w="0" w:type="dxa"/>
              </w:trPr>
              <w:tc>
                <w:tcPr>
                  <w:tcW w:w="0" w:type="auto"/>
                  <w:shd w:val="clear" w:color="auto" w:fill="FFFFFF"/>
                  <w:tcMar>
                    <w:top w:w="30" w:type="dxa"/>
                    <w:left w:w="30" w:type="dxa"/>
                    <w:bottom w:w="30" w:type="dxa"/>
                    <w:right w:w="30" w:type="dxa"/>
                  </w:tcMar>
                  <w:vAlign w:val="center"/>
                  <w:hideMark/>
                </w:tcPr>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t xml:space="preserve">ARTÍCULO 2. VIGENCIA. </w:t>
                  </w:r>
                  <w:r w:rsidRPr="00FF4850">
                    <w:rPr>
                      <w:rFonts w:ascii="Segoe UI" w:eastAsia="Times New Roman" w:hAnsi="Segoe UI" w:cs="Segoe UI"/>
                      <w:lang w:eastAsia="es-CO"/>
                    </w:rPr>
                    <w:t>El presente decreto rige a partir de la fecha de su publicación.</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Arial" w:eastAsia="Times New Roman" w:hAnsi="Arial" w:cs="Arial"/>
                      <w:sz w:val="18"/>
                      <w:szCs w:val="18"/>
                      <w:lang w:eastAsia="es-CO"/>
                    </w:rPr>
                    <w:t> </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b/>
                      <w:bCs/>
                      <w:lang w:eastAsia="es-CO"/>
                    </w:rPr>
                    <w:t>PUBLÍQUESE Y CÚMPLASE.</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lang w:eastAsia="es-CO"/>
                    </w:rPr>
                    <w:t>Dado en Bogotá, DC., a los 28 días del mes de mayo de 2013.</w:t>
                  </w:r>
                  <w:bookmarkStart w:id="0" w:name="_GoBack"/>
                  <w:bookmarkEnd w:id="0"/>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lang w:eastAsia="es-CO"/>
                    </w:rPr>
                    <w:t> </w:t>
                  </w:r>
                </w:p>
                <w:p w:rsidR="00FF4850" w:rsidRPr="00FF4850" w:rsidRDefault="00FF4850" w:rsidP="00FF4850">
                  <w:pPr>
                    <w:spacing w:after="0" w:line="240" w:lineRule="auto"/>
                    <w:jc w:val="both"/>
                    <w:rPr>
                      <w:rFonts w:ascii="Arial" w:eastAsia="Times New Roman" w:hAnsi="Arial" w:cs="Arial"/>
                      <w:sz w:val="18"/>
                      <w:szCs w:val="18"/>
                      <w:lang w:eastAsia="es-CO"/>
                    </w:rPr>
                  </w:pPr>
                  <w:r w:rsidRPr="00FF4850">
                    <w:rPr>
                      <w:rFonts w:ascii="Segoe UI" w:eastAsia="Times New Roman" w:hAnsi="Segoe UI" w:cs="Segoe UI"/>
                      <w:lang w:eastAsia="es-CO"/>
                    </w:rPr>
                    <w:lastRenderedPageBreak/>
                    <w:t> </w:t>
                  </w:r>
                </w:p>
                <w:p w:rsidR="00FF4850" w:rsidRDefault="00FF4850" w:rsidP="00FF4850">
                  <w:pPr>
                    <w:spacing w:after="0" w:line="240" w:lineRule="auto"/>
                    <w:jc w:val="both"/>
                    <w:rPr>
                      <w:rFonts w:ascii="Segoe UI" w:eastAsia="Times New Roman" w:hAnsi="Segoe UI" w:cs="Segoe UI"/>
                      <w:b/>
                      <w:bCs/>
                      <w:lang w:eastAsia="es-CO"/>
                    </w:rPr>
                  </w:pPr>
                  <w:r w:rsidRPr="00FF4850">
                    <w:rPr>
                      <w:rFonts w:ascii="Segoe UI" w:eastAsia="Times New Roman" w:hAnsi="Segoe UI" w:cs="Segoe UI"/>
                      <w:b/>
                      <w:bCs/>
                      <w:lang w:eastAsia="es-CO"/>
                    </w:rPr>
                    <w:t>El MINISTRO DE HACIENDA Y CRÉDITO PÚBLICO</w:t>
                  </w:r>
                </w:p>
                <w:p w:rsidR="00FF4850" w:rsidRPr="00FF4850" w:rsidRDefault="00FF4850" w:rsidP="00FF4850">
                  <w:pPr>
                    <w:spacing w:after="0" w:line="240" w:lineRule="auto"/>
                    <w:jc w:val="both"/>
                    <w:rPr>
                      <w:rFonts w:ascii="Arial" w:eastAsia="Times New Roman" w:hAnsi="Arial" w:cs="Arial"/>
                      <w:sz w:val="18"/>
                      <w:szCs w:val="18"/>
                      <w:lang w:eastAsia="es-CO"/>
                    </w:rPr>
                  </w:pPr>
                  <w:r>
                    <w:rPr>
                      <w:rFonts w:ascii="Segoe UI" w:eastAsia="Times New Roman" w:hAnsi="Segoe UI" w:cs="Segoe UI"/>
                      <w:b/>
                      <w:bCs/>
                      <w:lang w:eastAsia="es-CO"/>
                    </w:rPr>
                    <w:t>_______________________________________________________________________________________________________________________________</w:t>
                  </w:r>
                </w:p>
                <w:p w:rsidR="00FF4850" w:rsidRPr="00FF4850" w:rsidRDefault="00FF4850" w:rsidP="00FF4850">
                  <w:pPr>
                    <w:spacing w:after="0" w:line="240" w:lineRule="auto"/>
                    <w:jc w:val="right"/>
                    <w:rPr>
                      <w:rFonts w:ascii="Arial" w:eastAsia="Times New Roman" w:hAnsi="Arial" w:cs="Arial"/>
                      <w:sz w:val="18"/>
                      <w:szCs w:val="18"/>
                      <w:lang w:eastAsia="es-CO"/>
                    </w:rPr>
                  </w:pPr>
                  <w:r w:rsidRPr="00FF4850">
                    <w:rPr>
                      <w:rFonts w:ascii="Segoe UI" w:eastAsia="Times New Roman" w:hAnsi="Segoe UI" w:cs="Segoe UI"/>
                      <w:lang w:eastAsia="es-CO"/>
                    </w:rPr>
                    <w:t> </w:t>
                  </w:r>
                </w:p>
                <w:p w:rsidR="00FF4850" w:rsidRPr="00FF4850" w:rsidRDefault="00FF4850" w:rsidP="00FF4850">
                  <w:pPr>
                    <w:spacing w:after="0" w:line="240" w:lineRule="auto"/>
                    <w:jc w:val="right"/>
                    <w:rPr>
                      <w:rFonts w:ascii="Arial" w:eastAsia="Times New Roman" w:hAnsi="Arial" w:cs="Arial"/>
                      <w:sz w:val="18"/>
                      <w:szCs w:val="18"/>
                      <w:lang w:eastAsia="es-CO"/>
                    </w:rPr>
                  </w:pPr>
                  <w:r w:rsidRPr="00FF4850">
                    <w:rPr>
                      <w:rFonts w:ascii="Segoe UI" w:eastAsia="Times New Roman" w:hAnsi="Segoe UI" w:cs="Segoe UI"/>
                      <w:b/>
                      <w:bCs/>
                      <w:lang w:eastAsia="es-CO"/>
                    </w:rPr>
                    <w:t>MAURICIO CÁRDENAS SANTAMARÍA</w:t>
                  </w:r>
                </w:p>
              </w:tc>
            </w:tr>
          </w:tbl>
          <w:p w:rsidR="00FF4850" w:rsidRPr="00FF4850" w:rsidRDefault="00FF4850" w:rsidP="00FF4850">
            <w:pPr>
              <w:spacing w:after="0" w:line="240" w:lineRule="auto"/>
              <w:rPr>
                <w:rFonts w:ascii="Times New Roman" w:eastAsia="Times New Roman" w:hAnsi="Times New Roman" w:cs="Times New Roman"/>
                <w:sz w:val="24"/>
                <w:szCs w:val="24"/>
                <w:lang w:eastAsia="es-CO"/>
              </w:rPr>
            </w:pPr>
          </w:p>
        </w:tc>
      </w:tr>
    </w:tbl>
    <w:p w:rsidR="00FF4850" w:rsidRPr="00FF4850" w:rsidRDefault="00FF4850" w:rsidP="00FF4850">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3"/>
      </w:tblGrid>
      <w:tr w:rsidR="00FF4850" w:rsidRPr="00FF4850">
        <w:trPr>
          <w:trHeight w:val="495"/>
          <w:tblCellSpacing w:w="0" w:type="dxa"/>
        </w:trPr>
        <w:tc>
          <w:tcPr>
            <w:tcW w:w="120" w:type="dxa"/>
            <w:hideMark/>
          </w:tcPr>
          <w:p w:rsidR="00FF4850" w:rsidRPr="00FF4850" w:rsidRDefault="00FF4850" w:rsidP="00FF4850">
            <w:pPr>
              <w:spacing w:after="0" w:line="240" w:lineRule="auto"/>
              <w:rPr>
                <w:rFonts w:ascii="Times New Roman" w:eastAsia="Times New Roman" w:hAnsi="Times New Roman" w:cs="Times New Roman"/>
                <w:sz w:val="24"/>
                <w:szCs w:val="24"/>
                <w:lang w:eastAsia="es-CO"/>
              </w:rPr>
            </w:pPr>
            <w:r w:rsidRPr="00FF4850">
              <w:rPr>
                <w:rFonts w:ascii="Times New Roman" w:eastAsia="Times New Roman" w:hAnsi="Times New Roman" w:cs="Times New Roman"/>
                <w:noProof/>
                <w:sz w:val="24"/>
                <w:szCs w:val="24"/>
                <w:lang w:eastAsia="es-CO"/>
              </w:rPr>
              <w:drawing>
                <wp:inline distT="0" distB="0" distL="0" distR="0" wp14:anchorId="29E4D8BA" wp14:editId="4B5B22B9">
                  <wp:extent cx="78105" cy="5715"/>
                  <wp:effectExtent l="0" t="0" r="0" b="0"/>
                  <wp:docPr id="2" name="Imagen 2" descr="http://www.ceta.org.co/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a.org.co/assets/images/autogen/clearpixe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 cy="5715"/>
                          </a:xfrm>
                          <a:prstGeom prst="rect">
                            <a:avLst/>
                          </a:prstGeom>
                          <a:noFill/>
                          <a:ln>
                            <a:noFill/>
                          </a:ln>
                        </pic:spPr>
                      </pic:pic>
                    </a:graphicData>
                  </a:graphic>
                </wp:inline>
              </w:drawing>
            </w:r>
          </w:p>
        </w:tc>
      </w:tr>
    </w:tbl>
    <w:p w:rsidR="00FF4850" w:rsidRDefault="00FF4850"/>
    <w:sectPr w:rsidR="00FF4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50"/>
    <w:rsid w:val="002E4273"/>
    <w:rsid w:val="00FF48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7">
    <w:name w:val="cm7"/>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8">
    <w:name w:val="cm8"/>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5">
    <w:name w:val="cm5"/>
    <w:basedOn w:val="Normal"/>
    <w:rsid w:val="00FF4850"/>
    <w:pPr>
      <w:spacing w:after="285"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F4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default">
    <w:name w:val="default"/>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7">
    <w:name w:val="cm7"/>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8">
    <w:name w:val="cm8"/>
    <w:basedOn w:val="Normal"/>
    <w:rsid w:val="00FF4850"/>
    <w:pPr>
      <w:spacing w:after="285" w:line="240" w:lineRule="auto"/>
    </w:pPr>
    <w:rPr>
      <w:rFonts w:ascii="Times New Roman" w:eastAsia="Times New Roman" w:hAnsi="Times New Roman" w:cs="Times New Roman"/>
      <w:sz w:val="24"/>
      <w:szCs w:val="24"/>
      <w:lang w:eastAsia="es-CO"/>
    </w:rPr>
  </w:style>
  <w:style w:type="paragraph" w:customStyle="1" w:styleId="cm5">
    <w:name w:val="cm5"/>
    <w:basedOn w:val="Normal"/>
    <w:rsid w:val="00FF4850"/>
    <w:pPr>
      <w:spacing w:after="285"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F4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2013-06-01T22:25:00Z</dcterms:created>
  <dcterms:modified xsi:type="dcterms:W3CDTF">2013-06-01T22:28:00Z</dcterms:modified>
</cp:coreProperties>
</file>